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719" w:rsidRDefault="00E46719" w:rsidP="00E46719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fldChar w:fldCharType="begin"/>
      </w:r>
      <w:r>
        <w:rPr>
          <w:rFonts w:ascii="Calibri" w:hAnsi="Calibri" w:cs="Calibri"/>
          <w:color w:val="2D2D2D"/>
        </w:rPr>
        <w:instrText xml:space="preserve"> HYPERLINK "http://www.consultant.ru/document/cons_doc_LAW_335610/" </w:instrText>
      </w:r>
      <w:r>
        <w:rPr>
          <w:rFonts w:ascii="Calibri" w:hAnsi="Calibri" w:cs="Calibri"/>
          <w:color w:val="2D2D2D"/>
        </w:rPr>
        <w:fldChar w:fldCharType="separate"/>
      </w:r>
      <w:r>
        <w:rPr>
          <w:rStyle w:val="a4"/>
          <w:rFonts w:ascii="Calibri" w:hAnsi="Calibri" w:cs="Calibri"/>
          <w:color w:val="12446D"/>
          <w:bdr w:val="none" w:sz="0" w:space="0" w:color="auto" w:frame="1"/>
        </w:rPr>
        <w:t>Федеральным законом от 16.10.2019 № 340-ФЗ внесены изменения в статью 258.1 Уголовного кодекса Российской Федерации, </w:t>
      </w:r>
      <w:r>
        <w:rPr>
          <w:rFonts w:ascii="Calibri" w:hAnsi="Calibri" w:cs="Calibri"/>
          <w:color w:val="2D2D2D"/>
        </w:rPr>
        <w:fldChar w:fldCharType="end"/>
      </w:r>
      <w:r>
        <w:rPr>
          <w:rFonts w:ascii="Calibri" w:hAnsi="Calibri" w:cs="Calibri"/>
          <w:color w:val="2D2D2D"/>
        </w:rPr>
        <w:t>повышающие уголовную ответственность за незаконную добычу и оборот особо ценных диких животных и водных биоресурсов, занесенных в Красную книгу или охраняемых международными договорами РФ, их частей и дериватов (производных).</w:t>
      </w:r>
    </w:p>
    <w:p w:rsidR="00E46719" w:rsidRDefault="00E46719" w:rsidP="00E4671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Состав преступления дополнен новым квалифицирующим признаком - совершение деяния группой лиц по предварительному сговору. Это позволит привлекать к ответственности группы браконьеров, сговорившихся о совершении преступления.</w:t>
      </w:r>
    </w:p>
    <w:p w:rsidR="00E46719" w:rsidRDefault="00E46719" w:rsidP="00E4671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 xml:space="preserve">Законом расширен круг субъектов преступления, исключен такой квалифицирующий признак, как совершение деяния должностным лицом. То есть </w:t>
      </w:r>
      <w:proofErr w:type="gramStart"/>
      <w:r>
        <w:rPr>
          <w:rFonts w:ascii="Calibri" w:hAnsi="Calibri" w:cs="Calibri"/>
          <w:color w:val="2D2D2D"/>
        </w:rPr>
        <w:t>появится</w:t>
      </w:r>
      <w:proofErr w:type="gramEnd"/>
      <w:r>
        <w:rPr>
          <w:rFonts w:ascii="Calibri" w:hAnsi="Calibri" w:cs="Calibri"/>
          <w:color w:val="2D2D2D"/>
        </w:rPr>
        <w:t xml:space="preserve"> возможность наказывать за противоправные деяния лиц, использующих служебное положение, но не являющихся должностными лицами (например, работников заповедников, заказников, охотничьих хозяйств).</w:t>
      </w:r>
    </w:p>
    <w:p w:rsidR="00E46719" w:rsidRDefault="00E46719" w:rsidP="00E4671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Также увеличены сроки наказания в виде лишения свободы и принудительных работ, что позволит относить соответствующие деяния к преступлениям средней тяжести и тяжким.</w:t>
      </w:r>
    </w:p>
    <w:p w:rsidR="00E46719" w:rsidRDefault="00E46719" w:rsidP="00E4671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Привлечение к более строгой ответственности за указанные преступления станет возможным с 27 октября 2019 года</w:t>
      </w:r>
    </w:p>
    <w:p w:rsidR="004F1382" w:rsidRPr="00366090" w:rsidRDefault="004F1382" w:rsidP="00366090">
      <w:bookmarkStart w:id="0" w:name="_GoBack"/>
      <w:bookmarkEnd w:id="0"/>
    </w:p>
    <w:sectPr w:rsidR="004F1382" w:rsidRPr="0036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1"/>
    <w:rsid w:val="00366090"/>
    <w:rsid w:val="004F1382"/>
    <w:rsid w:val="007F4231"/>
    <w:rsid w:val="00E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2019-12-21T17:10:00Z</dcterms:created>
  <dcterms:modified xsi:type="dcterms:W3CDTF">2019-12-21T17:10:00Z</dcterms:modified>
</cp:coreProperties>
</file>